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084C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>EAID-CG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  <w:t xml:space="preserve"> </w:t>
      </w:r>
    </w:p>
    <w:p w14:paraId="7ED7FA83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3EB2688E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D61D7E4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: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/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연합사단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구성원</w:t>
      </w:r>
    </w:p>
    <w:p w14:paraId="0DA42A89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E00820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: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#11: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(IWD)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(RA)</w:t>
      </w:r>
    </w:p>
    <w:p w14:paraId="2489A349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4F49DF7E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00FB28C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1.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참조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:</w:t>
      </w:r>
    </w:p>
    <w:p w14:paraId="55419387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4FC586BF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a.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육군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bookmarkStart w:id="0" w:name="_Hlk100753109"/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규정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690-12 (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균등고용기회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다양성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)</w:t>
      </w:r>
      <w:bookmarkEnd w:id="0"/>
      <w:r w:rsidRPr="00F6641C">
        <w:rPr>
          <w:rFonts w:ascii="Malgun Gothic" w:eastAsia="Malgun Gothic" w:hAnsi="Malgun Gothic" w:cs="Malgun Gothic"/>
          <w:sz w:val="24"/>
          <w:lang w:eastAsia="ko-KR"/>
        </w:rPr>
        <w:t>, 2019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12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12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67CF2C05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1D8A578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>b. 501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조항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재활법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, 1976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9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26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개정안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</w:p>
    <w:p w14:paraId="3F50A46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3C05CB7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c.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미국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, 1990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7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26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55B182A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5EE97B7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>d. 2008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미국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비차별법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, 2008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9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25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</w:p>
    <w:p w14:paraId="7D3F06CB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75F4863D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e.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8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#9,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(IWD)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(RA), 2023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4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19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40CED2F6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9800A7F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2.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목적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정책과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설립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201F8FE4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75DFEAED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3.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배경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본문에서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가진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개인이라함은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육체적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정신적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인하여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이상의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주요생활활동들에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상당한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제한을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받는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개개인을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의미함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 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대다수의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없이도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있지만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필수적인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지원자나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또한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존재함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중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필요한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대상은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만약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사업장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특정한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직책을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위한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효과적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경쟁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업무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수행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복지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고용기회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등을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누리는데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가진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인하여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제한된다는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것을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판단하면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반드시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관리장에게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사실을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알릴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업무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수행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행동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수행에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지장이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되기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이전에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요청할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책임이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</w:p>
    <w:p w14:paraId="2A4482C8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159EFB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4.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논의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124E6779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4E44992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a.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직책의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필수적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기능을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수행하거나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해당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직책에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또는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동일한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기회와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복지를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누리기에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직접적으로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필요하다고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판단되는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따른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자격요건을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갖춘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장애인에게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자격을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갖춘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개인이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단지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인하여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승진에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불이익을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받거나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기회를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거부당하는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없어야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요청은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적절하고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신속하며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효율적인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진행되고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것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24E76438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BFC8DB0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b. 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자격을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갖춘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업무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수행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업무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환경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등이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균등한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(EEO0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안에서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일할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있도록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조정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수정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의미함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02D46E82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AA03557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5.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관리자는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8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군에서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요청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대해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숙지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인지하고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있어야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</w:p>
    <w:p w14:paraId="5F2B025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0062CEF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6.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보병사단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관리자와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책임관리관은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요청이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직원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지원자로부터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접수되면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신속히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진행해야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해당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승인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기관은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경감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사유를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제외하고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합리적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편의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요청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접수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30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업무일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내에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승인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여부를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통보해야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57F6986D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A427201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7.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장애로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인한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차별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혐의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민원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담당은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각각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제공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균등고용사무실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(EEO)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이는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사전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설립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절차에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의거하여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수집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진행될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521C5320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3ADC666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8.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지침서는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8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균등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고용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(EEO)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부서에서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발의됨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담당관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연락처는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DSN (315) 755-0320/21</w:t>
      </w:r>
      <w:r w:rsidRPr="00F6641C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5CA0ED60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4BF702A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F3ED180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07F7F7F7" w14:textId="77777777" w:rsidR="00F6641C" w:rsidRPr="00F6641C" w:rsidRDefault="00F6641C" w:rsidP="00F6641C">
      <w:pPr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</w:p>
    <w:p w14:paraId="4EF077C0" w14:textId="77777777" w:rsidR="00F6641C" w:rsidRPr="00F6641C" w:rsidRDefault="00F6641C" w:rsidP="00F6641C">
      <w:pPr>
        <w:ind w:left="5040" w:firstLine="720"/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>CHARLES T. LOMBARDO</w:t>
      </w:r>
      <w:r w:rsidRPr="00F6641C">
        <w:rPr>
          <w:rFonts w:ascii="Malgun Gothic" w:eastAsia="Malgun Gothic" w:hAnsi="Malgun Gothic" w:cs="Malgun Gothic"/>
          <w:sz w:val="24"/>
          <w:lang w:eastAsia="ko-KR"/>
        </w:rPr>
        <w:tab/>
      </w:r>
    </w:p>
    <w:p w14:paraId="7A2EE35A" w14:textId="77777777" w:rsidR="00F6641C" w:rsidRPr="00F6641C" w:rsidRDefault="00F6641C" w:rsidP="00F6641C">
      <w:pPr>
        <w:ind w:left="5040" w:firstLine="720"/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lastRenderedPageBreak/>
        <w:t>Major General, USA</w:t>
      </w:r>
    </w:p>
    <w:p w14:paraId="73D4F565" w14:textId="77777777" w:rsidR="00F6641C" w:rsidRPr="00F6641C" w:rsidRDefault="00F6641C" w:rsidP="00F6641C">
      <w:pPr>
        <w:ind w:left="5040" w:firstLine="720"/>
        <w:rPr>
          <w:rFonts w:ascii="Malgun Gothic" w:eastAsia="Malgun Gothic" w:hAnsi="Malgun Gothic" w:cs="Malgun Gothic"/>
          <w:sz w:val="24"/>
          <w:lang w:eastAsia="ko-KR"/>
        </w:rPr>
      </w:pPr>
      <w:r w:rsidRPr="00F6641C">
        <w:rPr>
          <w:rFonts w:ascii="Malgun Gothic" w:eastAsia="Malgun Gothic" w:hAnsi="Malgun Gothic" w:cs="Malgun Gothic"/>
          <w:sz w:val="24"/>
          <w:lang w:eastAsia="ko-KR"/>
        </w:rPr>
        <w:t>Commanding</w:t>
      </w:r>
    </w:p>
    <w:p w14:paraId="1232B489" w14:textId="580B3DC1" w:rsidR="008C5975" w:rsidRPr="00F6641C" w:rsidRDefault="008C5975" w:rsidP="00F6641C"/>
    <w:sectPr w:rsidR="008C5975" w:rsidRPr="00F664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CC4" w14:textId="77777777" w:rsidR="00690881" w:rsidRDefault="00690881" w:rsidP="00690881">
      <w:r>
        <w:separator/>
      </w:r>
    </w:p>
  </w:endnote>
  <w:endnote w:type="continuationSeparator" w:id="0">
    <w:p w14:paraId="7A354798" w14:textId="77777777" w:rsidR="00690881" w:rsidRDefault="00690881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626" w14:textId="77777777" w:rsidR="00690881" w:rsidRDefault="00690881" w:rsidP="00690881">
      <w:r>
        <w:separator/>
      </w:r>
    </w:p>
  </w:footnote>
  <w:footnote w:type="continuationSeparator" w:id="0">
    <w:p w14:paraId="3B67C30D" w14:textId="77777777" w:rsidR="00690881" w:rsidRDefault="00690881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B1"/>
    <w:multiLevelType w:val="hybridMultilevel"/>
    <w:tmpl w:val="A02E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B2B"/>
    <w:multiLevelType w:val="hybridMultilevel"/>
    <w:tmpl w:val="A92209B4"/>
    <w:lvl w:ilvl="0" w:tplc="4D760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1D5457A"/>
    <w:multiLevelType w:val="hybridMultilevel"/>
    <w:tmpl w:val="3BD0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23ED"/>
    <w:multiLevelType w:val="hybridMultilevel"/>
    <w:tmpl w:val="8474FA24"/>
    <w:lvl w:ilvl="0" w:tplc="752CBE48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10334AE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05AC"/>
    <w:multiLevelType w:val="hybridMultilevel"/>
    <w:tmpl w:val="81181DE6"/>
    <w:lvl w:ilvl="0" w:tplc="02C6A1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C494F"/>
    <w:multiLevelType w:val="hybridMultilevel"/>
    <w:tmpl w:val="6C0A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E04DA"/>
    <w:multiLevelType w:val="hybridMultilevel"/>
    <w:tmpl w:val="2BA48608"/>
    <w:lvl w:ilvl="0" w:tplc="20D4CC7C">
      <w:start w:val="1"/>
      <w:numFmt w:val="lowerLetter"/>
      <w:lvlText w:val="%1."/>
      <w:lvlJc w:val="left"/>
      <w:pPr>
        <w:ind w:left="636" w:hanging="360"/>
      </w:p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D7A85"/>
    <w:multiLevelType w:val="hybridMultilevel"/>
    <w:tmpl w:val="5CF2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982330">
      <w:start w:val="1"/>
      <w:numFmt w:val="decimal"/>
      <w:lvlText w:val="(%3)"/>
      <w:lvlJc w:val="right"/>
      <w:pPr>
        <w:ind w:left="2160" w:hanging="180"/>
      </w:pPr>
      <w:rPr>
        <w:rFonts w:asciiTheme="minorEastAsia" w:eastAsiaTheme="minorEastAsia" w:hAnsiTheme="minorEastAsia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D2B0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7792A"/>
    <w:multiLevelType w:val="hybridMultilevel"/>
    <w:tmpl w:val="C5365D88"/>
    <w:lvl w:ilvl="0" w:tplc="A776FCF4">
      <w:start w:val="1"/>
      <w:numFmt w:val="decimal"/>
      <w:lvlText w:val="%1."/>
      <w:lvlJc w:val="left"/>
      <w:pPr>
        <w:ind w:left="720" w:hanging="360"/>
      </w:pPr>
      <w:rPr>
        <w:rFonts w:ascii="Malgun Gothic" w:eastAsia="Malgun Gothic" w:hAnsi="Malgun Gothic" w:cs="Times New Roman" w:hint="default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735CD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1BE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4"/>
  </w:num>
  <w:num w:numId="2" w16cid:durableId="1079911949">
    <w:abstractNumId w:val="18"/>
  </w:num>
  <w:num w:numId="3" w16cid:durableId="1452938646">
    <w:abstractNumId w:val="6"/>
  </w:num>
  <w:num w:numId="4" w16cid:durableId="464859224">
    <w:abstractNumId w:val="7"/>
  </w:num>
  <w:num w:numId="5" w16cid:durableId="2054187635">
    <w:abstractNumId w:val="3"/>
  </w:num>
  <w:num w:numId="6" w16cid:durableId="1867132275">
    <w:abstractNumId w:val="12"/>
  </w:num>
  <w:num w:numId="7" w16cid:durableId="473067975">
    <w:abstractNumId w:val="10"/>
  </w:num>
  <w:num w:numId="8" w16cid:durableId="283536428">
    <w:abstractNumId w:val="1"/>
  </w:num>
  <w:num w:numId="9" w16cid:durableId="1362631304">
    <w:abstractNumId w:val="17"/>
  </w:num>
  <w:num w:numId="10" w16cid:durableId="13409613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119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580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4919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809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518288">
    <w:abstractNumId w:val="2"/>
  </w:num>
  <w:num w:numId="16" w16cid:durableId="1312293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098480">
    <w:abstractNumId w:val="0"/>
  </w:num>
  <w:num w:numId="18" w16cid:durableId="90954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393592">
    <w:abstractNumId w:val="15"/>
  </w:num>
  <w:num w:numId="20" w16cid:durableId="428811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288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2132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F087B"/>
    <w:rsid w:val="0010451D"/>
    <w:rsid w:val="00197D44"/>
    <w:rsid w:val="0026248C"/>
    <w:rsid w:val="002B5C8C"/>
    <w:rsid w:val="00365980"/>
    <w:rsid w:val="0045522E"/>
    <w:rsid w:val="00471A25"/>
    <w:rsid w:val="004A645B"/>
    <w:rsid w:val="00690881"/>
    <w:rsid w:val="008C5975"/>
    <w:rsid w:val="00A2190F"/>
    <w:rsid w:val="00A448B6"/>
    <w:rsid w:val="00B82558"/>
    <w:rsid w:val="00D96AAB"/>
    <w:rsid w:val="00DA3DDF"/>
    <w:rsid w:val="00DE523B"/>
    <w:rsid w:val="00E42658"/>
    <w:rsid w:val="00EA4961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C5975"/>
  </w:style>
  <w:style w:type="paragraph" w:customStyle="1" w:styleId="msonormal0">
    <w:name w:val="msonormal"/>
    <w:basedOn w:val="Normal"/>
    <w:rsid w:val="008C59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4A64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F46DC-8493-47F4-AAFD-980F6F39D1CF}"/>
</file>

<file path=customXml/itemProps2.xml><?xml version="1.0" encoding="utf-8"?>
<ds:datastoreItem xmlns:ds="http://schemas.openxmlformats.org/officeDocument/2006/customXml" ds:itemID="{7628C2D8-A8F5-4C06-8DC4-5440D4B4F072}"/>
</file>

<file path=customXml/itemProps3.xml><?xml version="1.0" encoding="utf-8"?>
<ds:datastoreItem xmlns:ds="http://schemas.openxmlformats.org/officeDocument/2006/customXml" ds:itemID="{D73321AD-72A5-4068-8ADE-15915D4E8B61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</cp:revision>
  <dcterms:created xsi:type="dcterms:W3CDTF">2024-12-06T06:28:00Z</dcterms:created>
  <dcterms:modified xsi:type="dcterms:W3CDTF">2024-12-06T06:28:00Z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